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F31D1" w:rsidRPr="00B10B33" w:rsidRDefault="00FF31D1" w:rsidP="00B10B33">
      <w:pPr>
        <w:rPr>
          <w:rFonts w:ascii="Arial" w:hAnsi="Arial" w:cs="Arial"/>
          <w:b/>
          <w:i/>
        </w:rPr>
      </w:pPr>
      <w:r w:rsidRPr="00B10B33">
        <w:rPr>
          <w:rFonts w:ascii="Arial" w:hAnsi="Arial" w:cs="Arial"/>
          <w:b/>
        </w:rPr>
        <w:t>7_Bin_CurveData_FreeAcceptor</w:t>
      </w:r>
    </w:p>
    <w:p w:rsidR="00B10B33" w:rsidRPr="00B10B33" w:rsidRDefault="00B10B33" w:rsidP="00B10B33">
      <w:pPr>
        <w:rPr>
          <w:rFonts w:ascii="Arial" w:hAnsi="Arial" w:cs="Arial"/>
        </w:rPr>
      </w:pPr>
      <w:r w:rsidRPr="00B10B33">
        <w:rPr>
          <w:rFonts w:ascii="Arial" w:hAnsi="Arial" w:cs="Arial"/>
        </w:rPr>
        <w:t>Graphical representation:</w:t>
      </w:r>
    </w:p>
    <w:p w:rsidR="00B10B33" w:rsidRDefault="00783216" w:rsidP="00B10B33">
      <w:pPr>
        <w:spacing w:line="480" w:lineRule="auto"/>
        <w:rPr>
          <w:rFonts w:ascii="Arial" w:hAnsi="Arial" w:cs="Arial"/>
        </w:rPr>
      </w:pPr>
      <w:r>
        <w:rPr>
          <w:rFonts w:ascii="Arial" w:hAnsi="Arial" w:cs="Arial"/>
          <w:noProof/>
          <w:lang w:eastAsia="en-CA"/>
        </w:rPr>
        <w:drawing>
          <wp:inline distT="0" distB="0" distL="0" distR="0">
            <wp:extent cx="5943600" cy="19545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ning.tif"/>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1954530"/>
                    </a:xfrm>
                    <a:prstGeom prst="rect">
                      <a:avLst/>
                    </a:prstGeom>
                  </pic:spPr>
                </pic:pic>
              </a:graphicData>
            </a:graphic>
          </wp:inline>
        </w:drawing>
      </w:r>
    </w:p>
    <w:p w:rsidR="00C8064F" w:rsidRDefault="00FF31D1" w:rsidP="00B46CF6">
      <w:pPr>
        <w:spacing w:line="480" w:lineRule="auto"/>
        <w:ind w:firstLine="720"/>
      </w:pPr>
      <w:r w:rsidRPr="00943DDE">
        <w:rPr>
          <w:rFonts w:ascii="Arial" w:hAnsi="Arial" w:cs="Arial"/>
        </w:rPr>
        <w:t>Each filtered csv files contain binding information for individual wells. In this part of the analysis we generate two types of binding curves. The first constructed by plotting the bound donor fraction as a function of free acceptor. The second binding curve is constructed from the classic FRET efficiency as a function of acceptor to donor ratio</w:t>
      </w:r>
      <w:r>
        <w:rPr>
          <w:rFonts w:ascii="Arial" w:hAnsi="Arial" w:cs="Arial"/>
        </w:rPr>
        <w:t xml:space="preserve"> (A</w:t>
      </w:r>
      <w:proofErr w:type="gramStart"/>
      <w:r>
        <w:rPr>
          <w:rFonts w:ascii="Arial" w:hAnsi="Arial" w:cs="Arial"/>
        </w:rPr>
        <w:t>:D</w:t>
      </w:r>
      <w:proofErr w:type="gramEnd"/>
      <w:r>
        <w:rPr>
          <w:rFonts w:ascii="Arial" w:hAnsi="Arial" w:cs="Arial"/>
        </w:rPr>
        <w:t xml:space="preserve"> </w:t>
      </w:r>
      <w:proofErr w:type="spellStart"/>
      <w:r>
        <w:rPr>
          <w:rFonts w:ascii="Arial" w:hAnsi="Arial" w:cs="Arial"/>
        </w:rPr>
        <w:t>rato</w:t>
      </w:r>
      <w:proofErr w:type="spellEnd"/>
      <w:r>
        <w:rPr>
          <w:rFonts w:ascii="Arial" w:hAnsi="Arial" w:cs="Arial"/>
        </w:rPr>
        <w:t>)</w:t>
      </w:r>
      <w:r w:rsidRPr="00943DDE">
        <w:rPr>
          <w:rFonts w:ascii="Arial" w:hAnsi="Arial" w:cs="Arial"/>
        </w:rPr>
        <w:t xml:space="preserve">. </w:t>
      </w:r>
      <w:r>
        <w:rPr>
          <w:rFonts w:ascii="Arial" w:hAnsi="Arial" w:cs="Arial"/>
        </w:rPr>
        <w:t xml:space="preserve"> We do not use the A</w:t>
      </w:r>
      <w:proofErr w:type="gramStart"/>
      <w:r>
        <w:rPr>
          <w:rFonts w:ascii="Arial" w:hAnsi="Arial" w:cs="Arial"/>
        </w:rPr>
        <w:t>:D</w:t>
      </w:r>
      <w:proofErr w:type="gramEnd"/>
      <w:r>
        <w:rPr>
          <w:rFonts w:ascii="Arial" w:hAnsi="Arial" w:cs="Arial"/>
        </w:rPr>
        <w:t xml:space="preserve"> ratio verses FRET curves in the analysis here, but may be useful in cases that the user cannot acquire a fluorophore gradient. </w:t>
      </w:r>
      <w:r w:rsidR="00B10B33">
        <w:rPr>
          <w:rFonts w:ascii="Arial" w:hAnsi="Arial" w:cs="Arial"/>
        </w:rPr>
        <w:t xml:space="preserve"> </w:t>
      </w:r>
      <w:r>
        <w:rPr>
          <w:rFonts w:ascii="Arial" w:hAnsi="Arial" w:cs="Arial"/>
        </w:rPr>
        <w:t xml:space="preserve">The binding curves are constructed by binning ROI data within set ranges </w:t>
      </w:r>
      <w:r w:rsidR="00DE3FAF">
        <w:rPr>
          <w:rFonts w:ascii="Arial" w:hAnsi="Arial" w:cs="Arial"/>
        </w:rPr>
        <w:t>of free acceptor concentrations</w:t>
      </w:r>
      <w:bookmarkStart w:id="0" w:name="_GoBack"/>
      <w:bookmarkEnd w:id="0"/>
      <w:r>
        <w:rPr>
          <w:rFonts w:ascii="Arial" w:hAnsi="Arial" w:cs="Arial"/>
        </w:rPr>
        <w:t>. The user provides these ranges in a form of array (bin edges) (</w:t>
      </w:r>
      <w:r w:rsidRPr="00FF31D1">
        <w:rPr>
          <w:rFonts w:ascii="Arial" w:hAnsi="Arial" w:cs="Arial"/>
          <w:i/>
        </w:rPr>
        <w:t>See</w:t>
      </w:r>
      <w:r>
        <w:rPr>
          <w:rFonts w:ascii="Arial" w:hAnsi="Arial" w:cs="Arial"/>
        </w:rPr>
        <w:t xml:space="preserve"> “</w:t>
      </w:r>
      <w:proofErr w:type="spellStart"/>
      <w:r>
        <w:rPr>
          <w:rFonts w:ascii="Arial" w:hAnsi="Arial" w:cs="Arial"/>
        </w:rPr>
        <w:t>BinRawUnshiftedData.m</w:t>
      </w:r>
      <w:proofErr w:type="spellEnd"/>
      <w:r>
        <w:rPr>
          <w:rFonts w:ascii="Arial" w:hAnsi="Arial" w:cs="Arial"/>
        </w:rPr>
        <w:t>” line 13)</w:t>
      </w:r>
      <w:r w:rsidR="004572E0">
        <w:rPr>
          <w:rFonts w:ascii="Arial" w:hAnsi="Arial" w:cs="Arial"/>
        </w:rPr>
        <w:t xml:space="preserve">; the user may also adjust mCerulean3 thresholds line 30 and 31. </w:t>
      </w:r>
      <w:r>
        <w:rPr>
          <w:rFonts w:ascii="Arial" w:hAnsi="Arial" w:cs="Arial"/>
        </w:rPr>
        <w:t>Otherwise our default binning</w:t>
      </w:r>
      <w:r w:rsidR="004572E0">
        <w:rPr>
          <w:rFonts w:ascii="Arial" w:hAnsi="Arial" w:cs="Arial"/>
        </w:rPr>
        <w:t>/filtering</w:t>
      </w:r>
      <w:r>
        <w:rPr>
          <w:rFonts w:ascii="Arial" w:hAnsi="Arial" w:cs="Arial"/>
        </w:rPr>
        <w:t xml:space="preserve"> will be applied. </w:t>
      </w:r>
      <w:r w:rsidR="004572E0">
        <w:rPr>
          <w:rFonts w:ascii="Arial" w:hAnsi="Arial" w:cs="Arial"/>
        </w:rPr>
        <w:t xml:space="preserve"> </w:t>
      </w:r>
      <w:r w:rsidR="00B10B33">
        <w:rPr>
          <w:rFonts w:ascii="Arial" w:hAnsi="Arial" w:cs="Arial"/>
        </w:rPr>
        <w:t xml:space="preserve"> </w:t>
      </w:r>
      <w:r>
        <w:rPr>
          <w:rFonts w:ascii="Arial" w:hAnsi="Arial" w:cs="Arial"/>
        </w:rPr>
        <w:t>The script identifies all ROIs belonging to that range and calculates the median free acceptor, the median bound fraction, as well as the standard deviation of the bound fraction per bin. The binding curves analyzed are binned versions of the raw data where the free acceptor coordinates are the center of the pre-defined bins, while the bound fraction coordinates represent the median of the ROIs in that bin. Here, bins that contain less than 5 ROIs are omitted. A binned curve is exported for each well and it represents the analyzed binding curve for that well</w:t>
      </w:r>
      <w:r>
        <w:rPr>
          <w:rFonts w:ascii="Arial" w:eastAsia="Arial" w:hAnsi="Arial" w:cs="Arial"/>
          <w:b/>
        </w:rPr>
        <w:t>.</w:t>
      </w:r>
      <w:r>
        <w:rPr>
          <w:rFonts w:ascii="Arial" w:hAnsi="Arial" w:cs="Arial"/>
        </w:rPr>
        <w:t xml:space="preserve"> </w:t>
      </w:r>
    </w:p>
    <w:sectPr w:rsidR="00C8064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31D1"/>
    <w:rsid w:val="004572E0"/>
    <w:rsid w:val="004D4B39"/>
    <w:rsid w:val="00783216"/>
    <w:rsid w:val="009A2248"/>
    <w:rsid w:val="00B10B33"/>
    <w:rsid w:val="00B46CF6"/>
    <w:rsid w:val="00C8064F"/>
    <w:rsid w:val="00DE3FAF"/>
    <w:rsid w:val="00FF31D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31D1"/>
    <w:pPr>
      <w:spacing w:after="160" w:line="259" w:lineRule="auto"/>
    </w:pPr>
  </w:style>
  <w:style w:type="paragraph" w:styleId="Heading4">
    <w:name w:val="heading 4"/>
    <w:basedOn w:val="Normal"/>
    <w:next w:val="Normal"/>
    <w:link w:val="Heading4Char"/>
    <w:uiPriority w:val="9"/>
    <w:unhideWhenUsed/>
    <w:qFormat/>
    <w:rsid w:val="00FF31D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FF31D1"/>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7832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321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31D1"/>
    <w:pPr>
      <w:spacing w:after="160" w:line="259" w:lineRule="auto"/>
    </w:pPr>
  </w:style>
  <w:style w:type="paragraph" w:styleId="Heading4">
    <w:name w:val="heading 4"/>
    <w:basedOn w:val="Normal"/>
    <w:next w:val="Normal"/>
    <w:link w:val="Heading4Char"/>
    <w:uiPriority w:val="9"/>
    <w:unhideWhenUsed/>
    <w:qFormat/>
    <w:rsid w:val="00FF31D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FF31D1"/>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7832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321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1.ti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1</Pages>
  <Words>218</Words>
  <Characters>1247</Characters>
  <Application>Microsoft Office Word</Application>
  <DocSecurity>0</DocSecurity>
  <Lines>10</Lines>
  <Paragraphs>2</Paragraphs>
  <ScaleCrop>false</ScaleCrop>
  <Company/>
  <LinksUpToDate>false</LinksUpToDate>
  <CharactersWithSpaces>1463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osterlund</dc:creator>
  <cp:lastModifiedBy>osterlund</cp:lastModifiedBy>
  <cp:revision>8</cp:revision>
  <dcterms:created xsi:type="dcterms:W3CDTF">2020-10-04T20:39:00Z</dcterms:created>
  <dcterms:modified xsi:type="dcterms:W3CDTF">2020-10-04T20:50:00Z</dcterms:modified>
</cp:coreProperties>
</file>